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center"/>
        <w:rPr>
          <w:rFonts w:ascii="Tahoma" w:eastAsia="Times New Roman" w:hAnsi="Tahoma" w:cs="Tahoma"/>
          <w:szCs w:val="20"/>
        </w:rPr>
      </w:pPr>
      <w:r w:rsidRPr="00351F52">
        <w:rPr>
          <w:rFonts w:ascii="Tahoma" w:eastAsia="Times New Roman" w:hAnsi="Tahoma" w:cs="Tahoma"/>
          <w:b/>
          <w:bCs/>
          <w:szCs w:val="20"/>
        </w:rPr>
        <w:t>BAB I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center"/>
        <w:rPr>
          <w:rFonts w:ascii="Tahoma" w:eastAsia="Times New Roman" w:hAnsi="Tahoma" w:cs="Tahoma"/>
          <w:szCs w:val="20"/>
        </w:rPr>
      </w:pPr>
      <w:r w:rsidRPr="00351F52">
        <w:rPr>
          <w:rFonts w:ascii="Tahoma" w:eastAsia="Times New Roman" w:hAnsi="Tahoma" w:cs="Tahoma"/>
          <w:b/>
          <w:bCs/>
          <w:szCs w:val="20"/>
        </w:rPr>
        <w:t>PENDAHULUAN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t>LATAR BELAKANG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Baru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merupakan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wadah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untuk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mengawali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langkah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mengantarkan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memasuki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jenjang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Kegiatan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Baru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ini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merupakan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kegiatan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dapat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membantu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menggali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pengalaman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baik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berupa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lingkungan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belajar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maupun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cara</w:t>
      </w:r>
      <w:proofErr w:type="spellEnd"/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pelaksanan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belajar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tentunya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berbeda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dengan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lingkungan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di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jenjang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sebelumnya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Pelaksanaan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Baru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r w:rsidRPr="00351F52">
        <w:rPr>
          <w:rFonts w:ascii="Tahoma" w:eastAsia="Times New Roman" w:hAnsi="Tahoma" w:cs="Tahoma"/>
          <w:sz w:val="20"/>
          <w:szCs w:val="20"/>
        </w:rPr>
        <w:t xml:space="preserve">di </w:t>
      </w:r>
      <w:r>
        <w:rPr>
          <w:rFonts w:ascii="Tahoma" w:eastAsia="Times New Roman" w:hAnsi="Tahoma" w:cs="Tahoma"/>
          <w:sz w:val="20"/>
          <w:szCs w:val="20"/>
        </w:rPr>
        <w:t>“</w:t>
      </w:r>
      <w:proofErr w:type="spellStart"/>
      <w:r>
        <w:rPr>
          <w:rFonts w:ascii="Tahoma" w:eastAsia="Times New Roman" w:hAnsi="Tahoma" w:cs="Tahoma"/>
          <w:sz w:val="20"/>
          <w:szCs w:val="20"/>
        </w:rPr>
        <w:t>Nama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”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Pelajaran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20..../20.....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berbeda</w:t>
      </w:r>
      <w:proofErr w:type="spellEnd"/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dengan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lain di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lingkungan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Sub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Dinas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Kebudayaan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Kab</w:t>
      </w:r>
      <w:proofErr w:type="spellEnd"/>
      <w:r>
        <w:rPr>
          <w:rFonts w:ascii="Tahoma" w:eastAsia="Times New Roman" w:hAnsi="Tahoma" w:cs="Tahoma"/>
          <w:sz w:val="20"/>
          <w:szCs w:val="20"/>
        </w:rPr>
        <w:t>/Kota ............... .</w:t>
      </w:r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Yaitu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ada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penambahan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dalam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materi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tidak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sebatas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pengenalan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lingkungan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tetapi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mengintegrasikan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antara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Program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(MOPD</w:t>
      </w:r>
      <w:r>
        <w:rPr>
          <w:rFonts w:ascii="Tahoma" w:eastAsia="Times New Roman" w:hAnsi="Tahoma" w:cs="Tahoma"/>
          <w:sz w:val="20"/>
          <w:szCs w:val="20"/>
        </w:rPr>
        <w:t>B</w:t>
      </w:r>
      <w:r w:rsidRPr="00351F52">
        <w:rPr>
          <w:rFonts w:ascii="Tahoma" w:eastAsia="Times New Roman" w:hAnsi="Tahoma" w:cs="Tahoma"/>
          <w:sz w:val="20"/>
          <w:szCs w:val="20"/>
        </w:rPr>
        <w:t xml:space="preserve">)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diharapkan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integrasi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kedua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program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ini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dapat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memberikan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dampak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positif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sehingga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menjadi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bekal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signifikan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mengenai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kehidupan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(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melalui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MOPD</w:t>
      </w:r>
      <w:r>
        <w:rPr>
          <w:rFonts w:ascii="Tahoma" w:eastAsia="Times New Roman" w:hAnsi="Tahoma" w:cs="Tahoma"/>
          <w:sz w:val="20"/>
          <w:szCs w:val="20"/>
        </w:rPr>
        <w:t>B</w:t>
      </w:r>
      <w:r w:rsidRPr="00351F52">
        <w:rPr>
          <w:rFonts w:ascii="Tahoma" w:eastAsia="Times New Roman" w:hAnsi="Tahoma" w:cs="Tahoma"/>
          <w:sz w:val="20"/>
          <w:szCs w:val="20"/>
        </w:rPr>
        <w:t xml:space="preserve">)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materi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ajar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untuk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tercapainya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peningkatan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mutu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khususnya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di </w:t>
      </w:r>
      <w:r>
        <w:rPr>
          <w:rFonts w:ascii="Tahoma" w:eastAsia="Times New Roman" w:hAnsi="Tahoma" w:cs="Tahoma"/>
          <w:sz w:val="20"/>
          <w:szCs w:val="20"/>
        </w:rPr>
        <w:t>“</w:t>
      </w:r>
      <w:proofErr w:type="spellStart"/>
      <w:r>
        <w:rPr>
          <w:rFonts w:ascii="Tahoma" w:eastAsia="Times New Roman" w:hAnsi="Tahoma" w:cs="Tahoma"/>
          <w:sz w:val="20"/>
          <w:szCs w:val="20"/>
        </w:rPr>
        <w:t>Nama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” </w:t>
      </w:r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Sebagai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acuan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kegiatan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tersebut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,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maka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kami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Panitia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(MOPD</w:t>
      </w:r>
      <w:r>
        <w:rPr>
          <w:rFonts w:ascii="Tahoma" w:eastAsia="Times New Roman" w:hAnsi="Tahoma" w:cs="Tahoma"/>
          <w:sz w:val="20"/>
          <w:szCs w:val="20"/>
        </w:rPr>
        <w:t>B</w:t>
      </w:r>
      <w:r w:rsidRPr="00351F52">
        <w:rPr>
          <w:rFonts w:ascii="Tahoma" w:eastAsia="Times New Roman" w:hAnsi="Tahoma" w:cs="Tahoma"/>
          <w:sz w:val="20"/>
          <w:szCs w:val="20"/>
        </w:rPr>
        <w:t xml:space="preserve">)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Pelajaran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20..../20.....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mwnyusun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sebuah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Program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Kerja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akan</w:t>
      </w:r>
      <w:proofErr w:type="spellEnd"/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dipergunakan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sebagai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landasan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pelaksanannya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t>DASAR HUKUM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Penyelenggaraan Masa Orientasi Peserta Didik (MOPD) Tahun Pelajaran </w:t>
      </w:r>
      <w:r>
        <w:rPr>
          <w:rFonts w:ascii="Tahoma" w:eastAsia="Times New Roman" w:hAnsi="Tahoma" w:cs="Tahoma"/>
          <w:sz w:val="20"/>
          <w:szCs w:val="20"/>
          <w:lang w:val="fi-FI"/>
        </w:rPr>
        <w:t>20...../20......</w:t>
      </w:r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 mengacu kepada :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Undang-Undang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Republik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 Indonesia No. 20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2003,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Tentang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Sistem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Nasional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Keputusan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Menteri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Kebudayaan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Nomor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  <w:r>
        <w:rPr>
          <w:rFonts w:ascii="Tahoma" w:eastAsia="Times New Roman" w:hAnsi="Tahoma" w:cs="Tahoma"/>
          <w:sz w:val="20"/>
          <w:szCs w:val="20"/>
        </w:rPr>
        <w:t xml:space="preserve"> 0461/U/1984, </w:t>
      </w:r>
      <w:proofErr w:type="spellStart"/>
      <w:r>
        <w:rPr>
          <w:rFonts w:ascii="Tahoma" w:eastAsia="Times New Roman" w:hAnsi="Tahoma" w:cs="Tahoma"/>
          <w:sz w:val="20"/>
          <w:szCs w:val="20"/>
        </w:rPr>
        <w:t>Tentang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</w:rPr>
        <w:t>Pembinaan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Pembinaan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Kesiswaan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Keputusan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Dirjen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Dikdasmen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Depdikbud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Nomor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226/C/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/0/1992,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Tentang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Pedoman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Pembinaan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Kesiswaan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Surat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Keputusan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Bupati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Nomor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422/Kep.23.Disdik/2011, Tentang Penerimaaan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MOPD</w:t>
      </w:r>
      <w:r>
        <w:rPr>
          <w:rFonts w:ascii="Tahoma" w:eastAsia="Times New Roman" w:hAnsi="Tahoma" w:cs="Tahoma"/>
          <w:sz w:val="20"/>
          <w:szCs w:val="20"/>
        </w:rPr>
        <w:t>B</w:t>
      </w:r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Surat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Keputusan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Kepala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“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Nama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Sekolah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”</w:t>
      </w:r>
      <w:r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Nomor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  <w:r w:rsidRPr="00351F52">
        <w:rPr>
          <w:rFonts w:ascii="Tahoma" w:eastAsia="Times New Roman" w:hAnsi="Tahoma" w:cs="Tahoma"/>
          <w:sz w:val="20"/>
          <w:szCs w:val="20"/>
        </w:rPr>
        <w:t>  427/085/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Kepsek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/2011,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Tentang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Pembentukan Panitia Penyelenggaraan MOPD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Pelajaran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20...../20......</w:t>
      </w:r>
      <w:r w:rsidRPr="00351F52">
        <w:rPr>
          <w:rFonts w:ascii="Tahoma" w:eastAsia="Times New Roman" w:hAnsi="Tahoma" w:cs="Tahoma"/>
          <w:sz w:val="20"/>
          <w:szCs w:val="20"/>
        </w:rPr>
        <w:t>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Hasil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Rapat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Pembentukan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Panitia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tanggal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…… </w:t>
      </w:r>
      <w:proofErr w:type="spellStart"/>
      <w:r>
        <w:rPr>
          <w:rFonts w:ascii="Tahoma" w:eastAsia="Times New Roman" w:hAnsi="Tahoma" w:cs="Tahoma"/>
          <w:sz w:val="20"/>
          <w:szCs w:val="20"/>
        </w:rPr>
        <w:t>Juli</w:t>
      </w:r>
      <w:proofErr w:type="spellEnd"/>
      <w:r>
        <w:rPr>
          <w:rFonts w:ascii="Tahoma" w:eastAsia="Times New Roman" w:hAnsi="Tahoma" w:cs="Tahoma"/>
          <w:sz w:val="20"/>
          <w:szCs w:val="20"/>
        </w:rPr>
        <w:t xml:space="preserve"> ……..</w:t>
      </w:r>
    </w:p>
    <w:p w:rsidR="00351F52" w:rsidRPr="00351F52" w:rsidRDefault="00351F52" w:rsidP="00351F52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 xml:space="preserve">Program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Kerja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Dinas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Pendidikan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dan Kebudayaan Kab/Kota </w:t>
      </w:r>
      <w:proofErr w:type="gramStart"/>
      <w:r w:rsidRPr="00351F52">
        <w:rPr>
          <w:rFonts w:ascii="Tahoma" w:eastAsia="Times New Roman" w:hAnsi="Tahoma" w:cs="Tahoma"/>
          <w:sz w:val="20"/>
          <w:szCs w:val="20"/>
        </w:rPr>
        <w:t>............... ..</w:t>
      </w:r>
      <w:proofErr w:type="gramEnd"/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lastRenderedPageBreak/>
        <w:t>TUJUAN</w:t>
      </w:r>
    </w:p>
    <w:p w:rsidR="00351F52" w:rsidRPr="00351F52" w:rsidRDefault="00351F52" w:rsidP="009750F8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Tujuan diselenggarakannya Masa Orientasi Peserta Didik</w:t>
      </w:r>
      <w:r>
        <w:rPr>
          <w:rFonts w:ascii="Tahoma" w:eastAsia="Times New Roman" w:hAnsi="Tahoma" w:cs="Tahoma"/>
          <w:sz w:val="20"/>
          <w:szCs w:val="20"/>
          <w:lang w:val="fi-FI"/>
        </w:rPr>
        <w:t xml:space="preserve"> Baru</w:t>
      </w:r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 (MOPD</w:t>
      </w:r>
      <w:r>
        <w:rPr>
          <w:rFonts w:ascii="Tahoma" w:eastAsia="Times New Roman" w:hAnsi="Tahoma" w:cs="Tahoma"/>
          <w:sz w:val="20"/>
          <w:szCs w:val="20"/>
          <w:lang w:val="fi-FI"/>
        </w:rPr>
        <w:t>B</w:t>
      </w:r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) Tahun Pelajaran </w:t>
      </w:r>
      <w:r>
        <w:rPr>
          <w:rFonts w:ascii="Tahoma" w:eastAsia="Times New Roman" w:hAnsi="Tahoma" w:cs="Tahoma"/>
          <w:sz w:val="20"/>
          <w:szCs w:val="20"/>
          <w:lang w:val="fi-FI"/>
        </w:rPr>
        <w:t xml:space="preserve">20..../20..... </w:t>
      </w:r>
      <w:r w:rsidRPr="00351F52">
        <w:rPr>
          <w:rFonts w:ascii="Tahoma" w:eastAsia="Times New Roman" w:hAnsi="Tahoma" w:cs="Tahoma"/>
          <w:sz w:val="20"/>
          <w:szCs w:val="20"/>
          <w:lang w:val="fi-FI"/>
        </w:rPr>
        <w:t>adalah sebagai berikut :</w:t>
      </w:r>
    </w:p>
    <w:p w:rsidR="00351F52" w:rsidRPr="009750F8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9750F8">
        <w:rPr>
          <w:rFonts w:ascii="Tahoma" w:eastAsia="Times New Roman" w:hAnsi="Tahoma" w:cs="Tahoma"/>
          <w:sz w:val="20"/>
          <w:szCs w:val="20"/>
          <w:lang w:val="fi-FI"/>
        </w:rPr>
        <w:t>Membantu siswa baru menyatu dengan warga sekolah, berpartisipasi dengan lingkungan sekolah, mengetahui hak dan kewajiban serta mampu bertanggung jawab dalam lingkungan sekolah.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Membantu siswa baru dalam memahami kehidupan sekolah dalam rangka pelaksanaan Wiyata Mandala, sehingga fungsi sekolah, guru, siswa dan masyarakat lingkungan dapat mendukung terwujudnya tujuan pendidikan secara konprehensif menyeluruh.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Mendorong siswa baru untuk aktif menambah pemahamannya melalui pengamatan terhadap lingkungan yang baru.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Membantu siswa baru mengembangkan keterampilan untuk mengembangkan analisis pengalaman dalam membuat kesimpulan.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Mengembangkan kreatifitas dan memberdayakan potensi siswa sesuai dengan bakat dan minatnya.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Mendorong siswa untuk memiliki kepercayaan diri sehingga berani mengungkapkan pendapatnya dan aktif menanyakan kepada orang lain.</w:t>
      </w:r>
    </w:p>
    <w:p w:rsidR="00351F52" w:rsidRPr="00351F52" w:rsidRDefault="00351F52" w:rsidP="00351F52">
      <w:pPr>
        <w:shd w:val="clear" w:color="auto" w:fill="FFFFFF" w:themeFill="background1"/>
        <w:spacing w:after="0" w:line="45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t>RUANG LINGKUP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Ruang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lingkup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penyelenggaraan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="009750F8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="009750F8">
        <w:rPr>
          <w:rFonts w:ascii="Tahoma" w:eastAsia="Times New Roman" w:hAnsi="Tahoma" w:cs="Tahoma"/>
          <w:sz w:val="20"/>
          <w:szCs w:val="20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,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meliputi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  <w:lang w:val="fi-FI"/>
        </w:rPr>
        <w:t>Mengembangkan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pengetahuan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baru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melalui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kegiatan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r-FR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r-FR"/>
        </w:rPr>
        <w:t>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Menumbuhkan sikap yang baik kepada siswa sehingga terbiasa hidup dalam suasana disiplin, sopan dan mentaati tata tertib sekolah.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Merangsang kreatifitas siswa agar timbul rasa senang baik dalam situasi, belajar maupun dalam segi bergaul dengan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i-FI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i-FI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  <w:lang w:val="fi-FI"/>
        </w:rPr>
        <w:t>lainnya</w:t>
      </w:r>
      <w:proofErr w:type="spellEnd"/>
      <w:r w:rsidRPr="00351F52">
        <w:rPr>
          <w:rFonts w:ascii="Tahoma" w:eastAsia="Times New Roman" w:hAnsi="Tahoma" w:cs="Tahoma"/>
          <w:sz w:val="20"/>
          <w:szCs w:val="20"/>
          <w:lang w:val="fi-FI"/>
        </w:rPr>
        <w:t>.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  <w:lang w:val="fi-FI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Mengembangkan keterampilan siswa sesuai dengan bakat dan minatnya.</w:t>
      </w:r>
    </w:p>
    <w:p w:rsidR="00351F52" w:rsidRPr="00351F52" w:rsidRDefault="00351F52" w:rsidP="00351F52">
      <w:pPr>
        <w:shd w:val="clear" w:color="auto" w:fill="FFFFFF" w:themeFill="background1"/>
        <w:spacing w:after="0" w:line="45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t>SASARAN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 xml:space="preserve">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menjadi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sasaran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dalam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penyelenggaraan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(MOPD)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adalah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seluruh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kelas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 w:rsidR="009750F8">
        <w:rPr>
          <w:rFonts w:ascii="Tahoma" w:eastAsia="Times New Roman" w:hAnsi="Tahoma" w:cs="Tahoma"/>
          <w:sz w:val="20"/>
          <w:szCs w:val="20"/>
        </w:rPr>
        <w:t>………</w:t>
      </w:r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Pelajaran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20..../20..... </w:t>
      </w:r>
      <w:r w:rsidRPr="00351F52">
        <w:rPr>
          <w:rFonts w:ascii="Tahoma" w:eastAsia="Times New Roman" w:hAnsi="Tahoma" w:cs="Tahoma"/>
          <w:sz w:val="20"/>
          <w:szCs w:val="20"/>
        </w:rPr>
        <w:t xml:space="preserve">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berjumlah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 …. </w:t>
      </w:r>
      <w:proofErr w:type="gramStart"/>
      <w:r w:rsidRPr="00351F52">
        <w:rPr>
          <w:rFonts w:ascii="Tahoma" w:eastAsia="Times New Roman" w:hAnsi="Tahoma" w:cs="Tahoma"/>
          <w:sz w:val="20"/>
          <w:szCs w:val="20"/>
        </w:rPr>
        <w:t>orang</w:t>
      </w:r>
      <w:proofErr w:type="gram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terdiri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dari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</w:p>
    <w:p w:rsidR="00351F52" w:rsidRPr="00351F52" w:rsidRDefault="00351F52" w:rsidP="009750F8">
      <w:pPr>
        <w:shd w:val="clear" w:color="auto" w:fill="FFFFFF" w:themeFill="background1"/>
        <w:spacing w:after="0" w:line="330" w:lineRule="atLeast"/>
        <w:ind w:left="360" w:hanging="36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t>þ  Laki-laki sebanyak                          :     ….  Orang Siswa.</w:t>
      </w:r>
    </w:p>
    <w:p w:rsidR="00351F52" w:rsidRPr="00351F52" w:rsidRDefault="00351F52" w:rsidP="009750F8">
      <w:pPr>
        <w:shd w:val="clear" w:color="auto" w:fill="FFFFFF" w:themeFill="background1"/>
        <w:spacing w:after="0" w:line="330" w:lineRule="atLeast"/>
        <w:ind w:left="360" w:hanging="36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>þ</w:t>
      </w:r>
      <w:proofErr w:type="gramStart"/>
      <w:r w:rsidRPr="00351F52">
        <w:rPr>
          <w:rFonts w:ascii="Tahoma" w:eastAsia="Times New Roman" w:hAnsi="Tahoma" w:cs="Tahoma"/>
          <w:sz w:val="20"/>
          <w:szCs w:val="20"/>
        </w:rPr>
        <w:t>  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Perempuan</w:t>
      </w:r>
      <w:proofErr w:type="spellEnd"/>
      <w:proofErr w:type="gramEnd"/>
      <w:r w:rsidRPr="00351F52">
        <w:rPr>
          <w:rFonts w:ascii="Tahoma" w:eastAsia="Times New Roman" w:hAnsi="Tahoma" w:cs="Tahoma"/>
          <w:sz w:val="20"/>
          <w:szCs w:val="20"/>
        </w:rPr>
        <w:t>  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sebanyak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                     :     ….  </w:t>
      </w:r>
      <w:proofErr w:type="gramStart"/>
      <w:r w:rsidRPr="00351F52">
        <w:rPr>
          <w:rFonts w:ascii="Tahoma" w:eastAsia="Times New Roman" w:hAnsi="Tahoma" w:cs="Tahoma"/>
          <w:sz w:val="20"/>
          <w:szCs w:val="20"/>
        </w:rPr>
        <w:t xml:space="preserve">Orang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Siswa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>.</w:t>
      </w:r>
      <w:proofErr w:type="gramEnd"/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351F52">
      <w:pPr>
        <w:pStyle w:val="ListParagraph"/>
        <w:numPr>
          <w:ilvl w:val="1"/>
          <w:numId w:val="2"/>
        </w:numPr>
        <w:shd w:val="clear" w:color="auto" w:fill="FFFFFF" w:themeFill="background1"/>
        <w:spacing w:after="0" w:line="450" w:lineRule="atLeast"/>
        <w:ind w:hanging="45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b/>
          <w:bCs/>
          <w:sz w:val="20"/>
          <w:szCs w:val="20"/>
        </w:rPr>
        <w:t>SISTEMATIKA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Sistematika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Penyusunan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Program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Kerja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Masa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Orientasi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Peserta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Didik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(MOPD)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Tahun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Pelajaran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 xml:space="preserve">20..../20.....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adalah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351F52">
        <w:rPr>
          <w:rFonts w:ascii="Tahoma" w:eastAsia="Times New Roman" w:hAnsi="Tahoma" w:cs="Tahoma"/>
          <w:sz w:val="20"/>
          <w:szCs w:val="20"/>
        </w:rPr>
        <w:t>sebagai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proofErr w:type="gramStart"/>
      <w:r w:rsidRPr="00351F52">
        <w:rPr>
          <w:rFonts w:ascii="Tahoma" w:eastAsia="Times New Roman" w:hAnsi="Tahoma" w:cs="Tahoma"/>
          <w:sz w:val="20"/>
          <w:szCs w:val="20"/>
        </w:rPr>
        <w:t>berikut</w:t>
      </w:r>
      <w:proofErr w:type="spellEnd"/>
      <w:r w:rsidRPr="00351F52">
        <w:rPr>
          <w:rFonts w:ascii="Tahoma" w:eastAsia="Times New Roman" w:hAnsi="Tahoma" w:cs="Tahoma"/>
          <w:sz w:val="20"/>
          <w:szCs w:val="20"/>
        </w:rPr>
        <w:t xml:space="preserve"> :</w:t>
      </w:r>
      <w:proofErr w:type="gramEnd"/>
    </w:p>
    <w:p w:rsidR="00351F52" w:rsidRPr="00351F52" w:rsidRDefault="00351F52" w:rsidP="00351F52">
      <w:pPr>
        <w:shd w:val="clear" w:color="auto" w:fill="FFFFFF" w:themeFill="background1"/>
        <w:spacing w:after="0" w:line="300" w:lineRule="atLeast"/>
        <w:ind w:firstLine="720"/>
        <w:jc w:val="both"/>
        <w:rPr>
          <w:rFonts w:ascii="Tahoma" w:eastAsia="Times New Roman" w:hAnsi="Tahoma" w:cs="Tahoma"/>
          <w:sz w:val="20"/>
          <w:szCs w:val="20"/>
        </w:rPr>
      </w:pP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  <w:lang w:val="fi-FI"/>
        </w:rPr>
        <w:lastRenderedPageBreak/>
        <w:t>BAB</w:t>
      </w:r>
      <w:r w:rsidRPr="00351F52">
        <w:rPr>
          <w:rFonts w:ascii="Tahoma" w:eastAsia="Times New Roman" w:hAnsi="Tahoma" w:cs="Tahoma"/>
          <w:sz w:val="20"/>
          <w:szCs w:val="20"/>
        </w:rPr>
        <w:t>  </w:t>
      </w:r>
      <w:r w:rsidR="009750F8">
        <w:rPr>
          <w:rFonts w:ascii="Tahoma" w:eastAsia="Times New Roman" w:hAnsi="Tahoma" w:cs="Tahoma"/>
          <w:sz w:val="20"/>
          <w:szCs w:val="20"/>
        </w:rPr>
        <w:t>I        </w:t>
      </w:r>
      <w:r w:rsidRPr="00351F52">
        <w:rPr>
          <w:rFonts w:ascii="Tahoma" w:eastAsia="Times New Roman" w:hAnsi="Tahoma" w:cs="Tahoma"/>
          <w:sz w:val="20"/>
          <w:szCs w:val="20"/>
        </w:rPr>
        <w:t> PENDAHULUAN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>BAB  </w:t>
      </w:r>
      <w:r w:rsidR="009750F8">
        <w:rPr>
          <w:rFonts w:ascii="Tahoma" w:eastAsia="Times New Roman" w:hAnsi="Tahoma" w:cs="Tahoma"/>
          <w:sz w:val="20"/>
          <w:szCs w:val="20"/>
        </w:rPr>
        <w:t>II       </w:t>
      </w:r>
      <w:r w:rsidRPr="00351F52">
        <w:rPr>
          <w:rFonts w:ascii="Tahoma" w:eastAsia="Times New Roman" w:hAnsi="Tahoma" w:cs="Tahoma"/>
          <w:sz w:val="20"/>
          <w:szCs w:val="20"/>
        </w:rPr>
        <w:t> PENGORGANISASIAN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>BAB  III       JADWAL KEGIATAN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>BAB  IV       PEMBIAYAAN</w:t>
      </w:r>
    </w:p>
    <w:p w:rsidR="00351F52" w:rsidRPr="00351F52" w:rsidRDefault="00351F52" w:rsidP="009750F8">
      <w:pPr>
        <w:pStyle w:val="ListParagraph"/>
        <w:numPr>
          <w:ilvl w:val="2"/>
          <w:numId w:val="2"/>
        </w:numPr>
        <w:shd w:val="clear" w:color="auto" w:fill="FFFFFF" w:themeFill="background1"/>
        <w:spacing w:after="0" w:line="330" w:lineRule="atLeast"/>
        <w:ind w:left="720"/>
        <w:jc w:val="both"/>
        <w:rPr>
          <w:rFonts w:ascii="Tahoma" w:eastAsia="Times New Roman" w:hAnsi="Tahoma" w:cs="Tahoma"/>
          <w:sz w:val="20"/>
          <w:szCs w:val="20"/>
        </w:rPr>
      </w:pPr>
      <w:r w:rsidRPr="00351F52">
        <w:rPr>
          <w:rFonts w:ascii="Tahoma" w:eastAsia="Times New Roman" w:hAnsi="Tahoma" w:cs="Tahoma"/>
          <w:sz w:val="20"/>
          <w:szCs w:val="20"/>
        </w:rPr>
        <w:t>BAB  V        PENUTUP</w:t>
      </w:r>
    </w:p>
    <w:p w:rsidR="00351F52" w:rsidRPr="00351F52" w:rsidRDefault="00351F52" w:rsidP="00351F52">
      <w:pPr>
        <w:shd w:val="clear" w:color="auto" w:fill="FFFFFF" w:themeFill="background1"/>
        <w:spacing w:after="0" w:line="330" w:lineRule="atLeast"/>
        <w:jc w:val="both"/>
        <w:rPr>
          <w:rFonts w:ascii="Tahoma" w:eastAsia="Times New Roman" w:hAnsi="Tahoma" w:cs="Tahoma"/>
          <w:sz w:val="20"/>
          <w:szCs w:val="20"/>
        </w:rPr>
      </w:pPr>
      <w:bookmarkStart w:id="0" w:name="_GoBack"/>
      <w:bookmarkEnd w:id="0"/>
    </w:p>
    <w:p w:rsidR="0029708D" w:rsidRPr="00351F52" w:rsidRDefault="0029708D">
      <w:pPr>
        <w:rPr>
          <w:rFonts w:ascii="Tahoma" w:hAnsi="Tahoma" w:cs="Tahoma"/>
          <w:sz w:val="20"/>
          <w:szCs w:val="20"/>
        </w:rPr>
      </w:pPr>
    </w:p>
    <w:sectPr w:rsidR="0029708D" w:rsidRPr="00351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1AF7"/>
    <w:multiLevelType w:val="hybridMultilevel"/>
    <w:tmpl w:val="6E2890D2"/>
    <w:lvl w:ilvl="0" w:tplc="0E08ACB6">
      <w:start w:val="1"/>
      <w:numFmt w:val="decimal"/>
      <w:lvlText w:val="1.1.%1"/>
      <w:lvlJc w:val="left"/>
      <w:pPr>
        <w:ind w:left="-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47D4B"/>
    <w:multiLevelType w:val="hybridMultilevel"/>
    <w:tmpl w:val="BA68BDD2"/>
    <w:lvl w:ilvl="0" w:tplc="BD642F7E">
      <w:start w:val="1"/>
      <w:numFmt w:val="decimal"/>
      <w:lvlText w:val="%1.1"/>
      <w:lvlJc w:val="left"/>
      <w:pPr>
        <w:ind w:left="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2795F"/>
    <w:multiLevelType w:val="hybridMultilevel"/>
    <w:tmpl w:val="2584AAE2"/>
    <w:lvl w:ilvl="0" w:tplc="0E08ACB6">
      <w:start w:val="1"/>
      <w:numFmt w:val="decimal"/>
      <w:lvlText w:val="1.1.%1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79894342"/>
    <w:multiLevelType w:val="multilevel"/>
    <w:tmpl w:val="BF0818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36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7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  <w:b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52"/>
    <w:rsid w:val="0029708D"/>
    <w:rsid w:val="00351F52"/>
    <w:rsid w:val="0097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9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65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2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1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4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8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79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3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7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5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11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5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19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14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51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78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2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8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74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2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72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1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8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2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Apriza</dc:creator>
  <cp:lastModifiedBy>Apriza</cp:lastModifiedBy>
  <cp:revision>1</cp:revision>
  <dcterms:created xsi:type="dcterms:W3CDTF">2012-09-13T06:09:00Z</dcterms:created>
  <dcterms:modified xsi:type="dcterms:W3CDTF">2012-09-13T06:23:00Z</dcterms:modified>
</cp:coreProperties>
</file>